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default" w:ascii="宋体" w:eastAsia="方正小标宋_GBK"/>
          <w:b/>
          <w:bCs/>
          <w:kern w:val="0"/>
          <w:sz w:val="44"/>
          <w:szCs w:val="44"/>
          <w:lang w:val="en-US" w:eastAsia="zh-CN"/>
        </w:rPr>
      </w:pP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>关于</w:t>
      </w:r>
      <w:bookmarkStart w:id="0" w:name="_GoBack"/>
      <w:r>
        <w:rPr>
          <w:rFonts w:hint="eastAsia" w:ascii="方正小标宋_GBK" w:hAnsi="宋体" w:eastAsia="方正小标宋_GBK" w:cs="方正小标宋_GBK"/>
          <w:kern w:val="0"/>
          <w:sz w:val="44"/>
          <w:szCs w:val="44"/>
        </w:rPr>
        <w:t>哈密市伊州区第一技工学校</w:t>
      </w:r>
      <w:r>
        <w:rPr>
          <w:rFonts w:hint="eastAsia" w:ascii="方正小标宋_GBK" w:hAnsi="宋体" w:eastAsia="方正小标宋_GBK" w:cs="方正小标宋_GBK"/>
          <w:kern w:val="0"/>
          <w:sz w:val="44"/>
          <w:szCs w:val="44"/>
          <w:lang w:val="en-US" w:eastAsia="zh-CN"/>
        </w:rPr>
        <w:t xml:space="preserve"> 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202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年部门</w:t>
      </w:r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调整</w:t>
      </w:r>
      <w:r>
        <w:rPr>
          <w:rFonts w:hint="eastAsia" w:ascii="方正小标宋_GBK" w:hAnsi="宋体" w:eastAsia="方正小标宋_GBK"/>
          <w:kern w:val="0"/>
          <w:sz w:val="44"/>
          <w:szCs w:val="44"/>
        </w:rPr>
        <w:t>预算公开</w:t>
      </w:r>
      <w:bookmarkEnd w:id="0"/>
      <w:r>
        <w:rPr>
          <w:rFonts w:hint="eastAsia" w:ascii="方正小标宋_GBK" w:hAnsi="宋体" w:eastAsia="方正小标宋_GBK"/>
          <w:kern w:val="0"/>
          <w:sz w:val="44"/>
          <w:szCs w:val="44"/>
          <w:lang w:val="en-US" w:eastAsia="zh-CN"/>
        </w:rPr>
        <w:t>的说明</w:t>
      </w:r>
    </w:p>
    <w:p>
      <w:pPr>
        <w:ind w:firstLine="660" w:firstLineChars="200"/>
        <w:rPr>
          <w:rFonts w:hint="eastAsia" w:ascii="仿宋_GB2312" w:hAnsi="仿宋_GB2312" w:eastAsia="仿宋_GB2312" w:cs="仿宋_GB2312"/>
          <w:spacing w:val="5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3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5"/>
          <w:sz w:val="32"/>
          <w:szCs w:val="32"/>
          <w:lang w:val="en-US" w:eastAsia="zh-CN"/>
        </w:rPr>
        <w:t>预算调整情况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60" w:firstLine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根据《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  <w:lang w:val="en-US" w:eastAsia="zh-CN"/>
        </w:rPr>
        <w:t>中华人民共和国</w:t>
      </w:r>
      <w:r>
        <w:rPr>
          <w:rFonts w:hint="eastAsia" w:ascii="仿宋_GB2312" w:hAnsi="仿宋_GB2312" w:eastAsia="仿宋_GB2312" w:cs="仿宋_GB2312"/>
          <w:spacing w:val="5"/>
          <w:sz w:val="32"/>
          <w:szCs w:val="32"/>
        </w:rPr>
        <w:t>预算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法》、《预算法实施条例》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经伊州区二届人大常委会第二十二次会议批准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</w:rPr>
        <w:t>，202</w:t>
      </w:r>
      <w:r>
        <w:rPr>
          <w:rFonts w:hint="eastAsia" w:ascii="仿宋_GB2312" w:hAnsi="仿宋_GB2312" w:eastAsia="仿宋_GB2312" w:cs="仿宋_GB2312"/>
          <w:spacing w:val="-3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我单</w:t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val="en-US" w:eastAsia="zh-CN"/>
        </w:rPr>
        <w:t>位</w:t>
      </w:r>
      <w:commentRangeStart w:id="0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项目支出由年初0万元</w:t>
      </w:r>
      <w:commentRangeEnd w:id="0"/>
      <w:r>
        <w:rPr>
          <w:color w:val="auto"/>
        </w:rPr>
        <w:commentReference w:id="0"/>
      </w:r>
      <w:commentRangeStart w:id="1"/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highlight w:val="none"/>
          <w:lang w:val="en-US" w:eastAsia="zh-CN"/>
        </w:rPr>
        <w:t>调整为150万元</w:t>
      </w:r>
      <w:commentRangeEnd w:id="1"/>
      <w:r>
        <w:rPr>
          <w:color w:val="auto"/>
        </w:rPr>
        <w:commentReference w:id="1"/>
      </w:r>
      <w:r>
        <w:rPr>
          <w:rFonts w:hint="eastAsia" w:ascii="仿宋_GB2312" w:hAnsi="仿宋_GB2312" w:eastAsia="仿宋_GB2312" w:cs="仿宋_GB2312"/>
          <w:color w:val="auto"/>
          <w:spacing w:val="18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715" w:firstLineChars="200"/>
        <w:textAlignment w:val="auto"/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pacing w:val="18"/>
          <w:sz w:val="32"/>
          <w:szCs w:val="32"/>
          <w:lang w:val="en-US" w:eastAsia="zh-CN"/>
        </w:rPr>
        <w:t>绩效目标调整情况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2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因项目金额发生变化，原项目绩效目标同步调整。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 xml:space="preserve">  具体情况详见附件。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default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附件一：哈密市伊州区第一技工学校</w:t>
      </w:r>
      <w:r>
        <w:commentReference w:id="2"/>
      </w: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项目支出表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56" w:firstLineChars="100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附件二：项目绩效目标调整情况表（与原项目绩效目标表表样相同）</w:t>
      </w: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附件一</w:t>
      </w:r>
    </w:p>
    <w:tbl>
      <w:tblPr>
        <w:tblStyle w:val="3"/>
        <w:tblW w:w="15129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1"/>
        <w:gridCol w:w="931"/>
        <w:gridCol w:w="931"/>
        <w:gridCol w:w="931"/>
        <w:gridCol w:w="1198"/>
        <w:gridCol w:w="931"/>
        <w:gridCol w:w="931"/>
        <w:gridCol w:w="931"/>
        <w:gridCol w:w="931"/>
        <w:gridCol w:w="931"/>
        <w:gridCol w:w="932"/>
        <w:gridCol w:w="932"/>
        <w:gridCol w:w="36"/>
        <w:gridCol w:w="730"/>
        <w:gridCol w:w="730"/>
        <w:gridCol w:w="730"/>
        <w:gridCol w:w="731"/>
        <w:gridCol w:w="73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11441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编制部门:哈密市伊州区第一技工学校</w:t>
            </w:r>
            <w:r>
              <w:rPr>
                <w:rStyle w:val="5"/>
                <w:rFonts w:hint="eastAsia" w:hAnsi="宋体"/>
                <w:lang w:val="en-US" w:eastAsia="zh-CN" w:bidi="ar"/>
              </w:rPr>
              <w:t xml:space="preserve"> </w:t>
            </w:r>
          </w:p>
        </w:tc>
        <w:tc>
          <w:tcPr>
            <w:tcW w:w="36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仿宋_GB2312" w:hAnsi="宋体" w:eastAsia="仿宋_GB2312" w:cs="宋体"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单位:万元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  <w:jc w:val="center"/>
        </w:trPr>
        <w:tc>
          <w:tcPr>
            <w:tcW w:w="2793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 目 编 码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科目</w:t>
            </w:r>
          </w:p>
        </w:tc>
        <w:tc>
          <w:tcPr>
            <w:tcW w:w="1198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3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年初项目支出合计</w:t>
            </w:r>
            <w:commentRangeEnd w:id="3"/>
            <w:r>
              <w:commentReference w:id="3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commentRangeStart w:id="4"/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调整后项目支出合计</w:t>
            </w:r>
            <w:commentRangeEnd w:id="4"/>
            <w:r>
              <w:commentReference w:id="4"/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工资福利支出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商品和服务支出</w:t>
            </w:r>
          </w:p>
        </w:tc>
        <w:tc>
          <w:tcPr>
            <w:tcW w:w="9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对个人和家庭的补助</w:t>
            </w:r>
          </w:p>
        </w:tc>
        <w:tc>
          <w:tcPr>
            <w:tcW w:w="932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债务利息及费用支出</w:t>
            </w:r>
          </w:p>
        </w:tc>
        <w:tc>
          <w:tcPr>
            <w:tcW w:w="96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资本性支出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对企业补助（基本建设）</w:t>
            </w:r>
          </w:p>
        </w:tc>
        <w:tc>
          <w:tcPr>
            <w:tcW w:w="730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对企业补助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对社会保障基金补助</w:t>
            </w:r>
          </w:p>
        </w:tc>
        <w:tc>
          <w:tcPr>
            <w:tcW w:w="731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Times New Roman"/>
                <w:b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4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款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项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名称</w:t>
            </w:r>
          </w:p>
        </w:tc>
        <w:tc>
          <w:tcPr>
            <w:tcW w:w="1198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</w:pPr>
          </w:p>
        </w:tc>
        <w:tc>
          <w:tcPr>
            <w:tcW w:w="9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32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968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0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731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※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93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96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73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7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bCs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社会保障和就业支出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130.79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11.42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7.79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07</w:t>
            </w:r>
          </w:p>
        </w:tc>
        <w:tc>
          <w:tcPr>
            <w:tcW w:w="931" w:type="dxa"/>
            <w:vAlign w:val="center"/>
          </w:tcPr>
          <w:p>
            <w:pPr>
              <w:jc w:val="lef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就业补助</w:t>
            </w:r>
          </w:p>
        </w:tc>
        <w:tc>
          <w:tcPr>
            <w:tcW w:w="1198" w:type="dxa"/>
            <w:vAlign w:val="center"/>
          </w:tcPr>
          <w:p>
            <w:pPr>
              <w:jc w:val="lef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130.79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11.42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7.79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208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07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99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其他就业补助支出</w:t>
            </w: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特定类-技工学校运转经费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130.79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11.42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7.79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  <w:jc w:val="center"/>
        </w:trPr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931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eastAsia="仿宋_GB2312"/>
                <w:color w:val="auto"/>
                <w:sz w:val="20"/>
                <w:szCs w:val="20"/>
                <w:highlight w:val="none"/>
                <w:lang w:val="en-US" w:eastAsia="zh-CN"/>
              </w:rPr>
            </w:pPr>
          </w:p>
        </w:tc>
        <w:tc>
          <w:tcPr>
            <w:tcW w:w="119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合计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6"/>
                <w:szCs w:val="16"/>
                <w:lang w:val="en-US" w:eastAsia="zh-CN"/>
              </w:rPr>
              <w:t>150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130.79</w:t>
            </w:r>
          </w:p>
        </w:tc>
        <w:tc>
          <w:tcPr>
            <w:tcW w:w="931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11.42</w:t>
            </w:r>
          </w:p>
        </w:tc>
        <w:tc>
          <w:tcPr>
            <w:tcW w:w="932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968" w:type="dxa"/>
            <w:gridSpan w:val="2"/>
            <w:vAlign w:val="center"/>
          </w:tcPr>
          <w:p>
            <w:pPr>
              <w:jc w:val="right"/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hint="default" w:ascii="仿宋_GB2312" w:hAnsi="宋体" w:eastAsia="仿宋_GB2312"/>
                <w:kern w:val="0"/>
                <w:sz w:val="16"/>
                <w:szCs w:val="16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16"/>
                <w:szCs w:val="16"/>
                <w:lang w:val="en-US" w:eastAsia="zh-CN"/>
              </w:rPr>
              <w:t>7.79</w:t>
            </w: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0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  <w:tc>
          <w:tcPr>
            <w:tcW w:w="731" w:type="dxa"/>
            <w:vAlign w:val="center"/>
          </w:tcPr>
          <w:p>
            <w:pPr>
              <w:jc w:val="right"/>
              <w:rPr>
                <w:rFonts w:ascii="仿宋_GB2312" w:hAnsi="宋体" w:eastAsia="仿宋_GB2312"/>
                <w:kern w:val="0"/>
                <w:sz w:val="16"/>
                <w:szCs w:val="16"/>
              </w:rPr>
            </w:pP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</w:p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  <w:t>附件二</w:t>
      </w:r>
    </w:p>
    <w:tbl>
      <w:tblPr>
        <w:tblStyle w:val="3"/>
        <w:tblW w:w="8922" w:type="dxa"/>
        <w:jc w:val="center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1"/>
        <w:gridCol w:w="1328"/>
        <w:gridCol w:w="966"/>
        <w:gridCol w:w="795"/>
        <w:gridCol w:w="828"/>
        <w:gridCol w:w="1291"/>
        <w:gridCol w:w="972"/>
        <w:gridCol w:w="971"/>
        <w:gridCol w:w="8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项  目  支  出  绩  效  目  标  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892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(2024年)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预算单位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哈密市伊州区技工学校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258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技工学校运转经费</w:t>
            </w:r>
          </w:p>
        </w:tc>
        <w:tc>
          <w:tcPr>
            <w:tcW w:w="22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项目负责人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陈元坤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年度预算总额：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150</w:t>
            </w:r>
          </w:p>
        </w:tc>
        <w:tc>
          <w:tcPr>
            <w:tcW w:w="82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其中：财政拨款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150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其他资金：</w:t>
            </w:r>
          </w:p>
        </w:tc>
        <w:tc>
          <w:tcPr>
            <w:tcW w:w="184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222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项目总体目标</w:t>
            </w:r>
          </w:p>
        </w:tc>
        <w:tc>
          <w:tcPr>
            <w:tcW w:w="6693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  <w:lang w:val="en-US" w:eastAsia="zh-CN"/>
              </w:rPr>
              <w:t>学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  <w:t>员和教职工创造良好的生活环境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指标值设置依据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上年完成值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指标分值权重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指标赋分规则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佐证资料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产出指标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数量指标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培训学员人数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6000人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3424人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质量指标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资金使用合规率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1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时效指标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资金拨付及时率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150万元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17.66598万元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6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成本指标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维持真诚运转费用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90%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11.78%</w:t>
            </w: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生态环境成本指标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效益指标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是农牧民掌握职能，增加家庭收入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15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生态效益指标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 w:hRule="atLeast"/>
          <w:jc w:val="center"/>
        </w:trPr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1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9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  <w:t>培训学员满意率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95%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计划标准</w:t>
            </w:r>
          </w:p>
        </w:tc>
        <w:tc>
          <w:tcPr>
            <w:tcW w:w="12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</w:p>
        </w:tc>
        <w:tc>
          <w:tcPr>
            <w:tcW w:w="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  <w:lang w:val="en-US" w:eastAsia="zh-CN"/>
              </w:rPr>
              <w:t>10</w:t>
            </w:r>
          </w:p>
        </w:tc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按照正常比例赋分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工作资料,说明材料</w:t>
            </w:r>
          </w:p>
        </w:tc>
      </w:tr>
    </w:tbl>
    <w:p>
      <w:pPr>
        <w:rPr>
          <w:rFonts w:hint="eastAsia" w:ascii="仿宋_GB2312" w:hAnsi="仿宋_GB2312" w:eastAsia="仿宋_GB2312" w:cs="仿宋_GB2312"/>
          <w:spacing w:val="18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YuSuan" w:date="2024-06-03T12:31:12Z" w:initials="Y">
    <w:p w14:paraId="053E6CC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1" w:author="YuSuan" w:date="2024-06-03T12:31:33Z" w:initials="Y">
    <w:p w14:paraId="476E2D6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调整后金额=年初项目支出数+新增项目支出数+调增项目支出数-调减项目支出数</w:t>
      </w:r>
    </w:p>
  </w:comment>
  <w:comment w:id="2" w:author="YuSuan" w:date="2024-05-24T11:41:58Z" w:initials="Y">
    <w:p w14:paraId="65A44C43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预算单位全称</w:t>
      </w:r>
    </w:p>
  </w:comment>
  <w:comment w:id="3" w:author="YuSuan" w:date="2024-05-24T11:42:42Z" w:initials="Y">
    <w:p w14:paraId="24777FD5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年初项目支出总数</w:t>
      </w:r>
    </w:p>
  </w:comment>
  <w:comment w:id="4" w:author="YuSuan" w:date="2024-05-24T11:42:58Z" w:initials="Y">
    <w:p w14:paraId="14DC2A62">
      <w:pPr>
        <w:pStyle w:val="2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调整后项目支出总数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53E6CC5" w15:done="0"/>
  <w15:commentEx w15:paraId="476E2D65" w15:done="0"/>
  <w15:commentEx w15:paraId="65A44C43" w15:done="0"/>
  <w15:commentEx w15:paraId="24777FD5" w15:done="0"/>
  <w15:commentEx w15:paraId="14DC2A6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7AE5875"/>
    <w:multiLevelType w:val="singleLevel"/>
    <w:tmpl w:val="B7AE58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uan">
    <w15:presenceInfo w15:providerId="None" w15:userId="YuS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revisionView w:markup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1YmE1ZWZmMjk2NDMwMjgyZDBmOTUxOTNjMzAxNjgifQ=="/>
  </w:docVars>
  <w:rsids>
    <w:rsidRoot w:val="00000000"/>
    <w:rsid w:val="05274B53"/>
    <w:rsid w:val="0A253466"/>
    <w:rsid w:val="0A8A3F4F"/>
    <w:rsid w:val="0B347C1E"/>
    <w:rsid w:val="0DF24093"/>
    <w:rsid w:val="10573940"/>
    <w:rsid w:val="16BE515E"/>
    <w:rsid w:val="1E8C3A51"/>
    <w:rsid w:val="1F945345"/>
    <w:rsid w:val="22AA5687"/>
    <w:rsid w:val="22E65A86"/>
    <w:rsid w:val="24C538F5"/>
    <w:rsid w:val="36A4650C"/>
    <w:rsid w:val="3F2A1D89"/>
    <w:rsid w:val="43EB39D1"/>
    <w:rsid w:val="44B94F88"/>
    <w:rsid w:val="65630CD7"/>
    <w:rsid w:val="6F844F7B"/>
    <w:rsid w:val="74763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11"/>
    <w:basedOn w:val="4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2024-05-10T03:22:00Z</dcterms:created>
  <dc:creator>YuSuan</dc:creator>
  <cp:lastModifiedBy>YuSuan</cp:lastModifiedBy>
  <dcterms:modified xsi:type="dcterms:W3CDTF">2024-07-10T02:58:05Z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C164507131064254AC70CFE7A9F0258C_12</vt:lpwstr>
  </property>
</Properties>
</file>